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Lane Siobhan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LIGHT &amp; WONDER,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6601 BERMUDA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LAS VEGAS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NV</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89119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Light &amp; Wonder, Inc.</w:t>
              </w:r>
            </w:hyperlink>
            <w:r>
              <w:rPr/>
              <w:t xml:space="preserve"> [ </w:t>
            </w:r>
            <w:r>
              <w:rPr>
                <w:rFonts w:ascii="Times;serif" w:hAnsi="Times;serif"/>
                <w:color w:val="0000FF"/>
                <w:sz w:val="24"/>
                <w:shd w:fill="FFFFFF" w:val="clear"/>
              </w:rPr>
              <w:t>ASX:LNW</w:t>
            </w:r>
            <w:r>
              <w:rPr/>
              <w:t xml:space="preserve"> ] </w:t>
              <w:br/>
            </w:r>
            <w:r>
              <w:rPr>
                <w:rFonts w:ascii="arial;helvetica;sans-serif" w:hAnsi="arial;helvetica;sans-serif"/>
                <w:sz w:val="20"/>
              </w:rPr>
              <w:t>Foreign Trading Symbol</w:t>
            </w:r>
            <w:r>
              <w:rPr/>
              <w:br/>
              <w:t xml:space="preserve">[ </w:t>
            </w:r>
            <w:r>
              <w:rPr>
                <w:rFonts w:ascii="Times;serif" w:hAnsi="Times;serif"/>
                <w:color w:val="0000FF"/>
                <w:sz w:val="24"/>
                <w:shd w:fill="FFFFFF" w:val="clear"/>
              </w:rPr>
              <w:t>ASX:LNW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&amp; CEO - Gaming</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83.31</w:t>
            </w:r>
            <w:r>
              <w:rPr>
                <w:rFonts w:ascii="Times;serif" w:hAnsi="Times;serif"/>
                <w:color w:val="008000"/>
                <w:position w:val="7"/>
                <w:sz w:val="16"/>
                <w:sz w:val="20"/>
                <w:shd w:fill="FFFFFF" w:val="clear"/>
              </w:rPr>
              <w:t>(2)</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14,933</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are held via CHESS Depositary Interests ("CDIs"), which are units of beneficial ownership in shares of common stock of the Company that are publicly traded on the Australian Securities Exchange (the "ASX") and held by CHESS Depositary Nominees Pty. Limited, a subsidiary of ASX Limited, the company that operates the ASX. Each CDI represents one fully paid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transaction was executed at a price of $83.31. Price converted from Australian Dollars into U.S. Dollars based on an exchange rate of $1 AUD to $0.7061 USD.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Sweta Gabhawala, attorney-in-fact for Siobhan Lane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50456" TargetMode="External"/><Relationship Id="rId5" Type="http://schemas.openxmlformats.org/officeDocument/2006/relationships/hyperlink" Target="http://www.sec.gov/cgi-bin/browse-edgar?action=getcompany&amp;CIK=000075000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668</Words>
  <Characters>3572</Characters>
  <CharactersWithSpaces>4172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